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FFC6B" w14:textId="77777777" w:rsidR="00000000" w:rsidRDefault="000B6E63">
      <w:pPr>
        <w:pStyle w:val="Heading1"/>
        <w:kinsoku w:val="0"/>
        <w:overflowPunct w:val="0"/>
        <w:spacing w:before="34" w:line="247" w:lineRule="auto"/>
        <w:ind w:left="2620" w:right="2624"/>
        <w:jc w:val="center"/>
      </w:pPr>
      <w:r>
        <w:t xml:space="preserve">UNITED STATES BANKRUPTCY COURT </w:t>
      </w:r>
      <w:r>
        <w:rPr>
          <w:u w:val="single"/>
        </w:rPr>
        <w:t>EASTERN DISTRICT OF PENNSYLVANIA</w:t>
      </w:r>
    </w:p>
    <w:p w14:paraId="0F734FD8" w14:textId="77777777" w:rsidR="00000000" w:rsidRDefault="000B6E63">
      <w:pPr>
        <w:pStyle w:val="BodyText"/>
        <w:kinsoku w:val="0"/>
        <w:overflowPunct w:val="0"/>
        <w:spacing w:before="5"/>
        <w:rPr>
          <w:b/>
          <w:bCs/>
        </w:rPr>
      </w:pPr>
    </w:p>
    <w:p w14:paraId="55CAC312" w14:textId="77777777" w:rsidR="00000000" w:rsidRDefault="000B6E63">
      <w:pPr>
        <w:pStyle w:val="BodyText"/>
        <w:tabs>
          <w:tab w:val="left" w:pos="5139"/>
          <w:tab w:val="left" w:pos="5859"/>
        </w:tabs>
        <w:kinsoku w:val="0"/>
        <w:overflowPunct w:val="0"/>
        <w:ind w:left="100"/>
        <w:rPr>
          <w:b/>
          <w:bCs/>
        </w:rPr>
      </w:pPr>
      <w:r>
        <w:rPr>
          <w:b/>
          <w:bCs/>
        </w:rPr>
        <w:t>IN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RE:</w:t>
      </w:r>
      <w:r>
        <w:rPr>
          <w:b/>
          <w:bCs/>
        </w:rPr>
        <w:tab/>
        <w:t>:</w:t>
      </w:r>
      <w:r>
        <w:rPr>
          <w:b/>
          <w:bCs/>
        </w:rPr>
        <w:tab/>
        <w:t>Chapter 13</w:t>
      </w:r>
    </w:p>
    <w:p w14:paraId="5EAA6CD1" w14:textId="77777777" w:rsidR="00000000" w:rsidRDefault="000B6E63">
      <w:pPr>
        <w:pStyle w:val="BodyText"/>
        <w:kinsoku w:val="0"/>
        <w:overflowPunct w:val="0"/>
        <w:spacing w:before="7"/>
        <w:ind w:left="359"/>
        <w:jc w:val="center"/>
        <w:rPr>
          <w:b/>
          <w:bCs/>
          <w:w w:val="99"/>
        </w:rPr>
      </w:pPr>
      <w:r>
        <w:rPr>
          <w:b/>
          <w:bCs/>
          <w:w w:val="99"/>
        </w:rPr>
        <w:t>:</w:t>
      </w:r>
    </w:p>
    <w:p w14:paraId="4B1D819D" w14:textId="77777777" w:rsidR="00000000" w:rsidRDefault="000B6E63">
      <w:pPr>
        <w:pStyle w:val="BodyText"/>
        <w:tabs>
          <w:tab w:val="left" w:pos="2879"/>
          <w:tab w:val="left" w:pos="3599"/>
        </w:tabs>
        <w:kinsoku w:val="0"/>
        <w:overflowPunct w:val="0"/>
        <w:spacing w:before="8"/>
        <w:ind w:right="991"/>
        <w:jc w:val="center"/>
        <w:rPr>
          <w:b/>
          <w:bCs/>
        </w:rPr>
      </w:pPr>
      <w:r>
        <w:rPr>
          <w:b/>
          <w:bCs/>
        </w:rPr>
        <w:t>Debtor</w:t>
      </w:r>
      <w:r>
        <w:rPr>
          <w:b/>
          <w:bCs/>
        </w:rPr>
        <w:tab/>
        <w:t>:</w:t>
      </w:r>
      <w:r>
        <w:rPr>
          <w:b/>
          <w:bCs/>
        </w:rPr>
        <w:tab/>
        <w:t>Bky. No.</w:t>
      </w:r>
    </w:p>
    <w:p w14:paraId="46024F42" w14:textId="77777777" w:rsidR="00000000" w:rsidRDefault="000B6E63">
      <w:pPr>
        <w:pStyle w:val="BodyText"/>
        <w:kinsoku w:val="0"/>
        <w:overflowPunct w:val="0"/>
        <w:spacing w:before="2"/>
        <w:rPr>
          <w:b/>
          <w:bCs/>
          <w:sz w:val="25"/>
          <w:szCs w:val="25"/>
        </w:rPr>
      </w:pPr>
    </w:p>
    <w:p w14:paraId="61A76E0B" w14:textId="77777777" w:rsidR="00000000" w:rsidRDefault="000B6E63">
      <w:pPr>
        <w:pStyle w:val="BodyText"/>
        <w:kinsoku w:val="0"/>
        <w:overflowPunct w:val="0"/>
        <w:spacing w:before="1" w:line="247" w:lineRule="auto"/>
        <w:ind w:left="899" w:right="902"/>
        <w:jc w:val="center"/>
        <w:rPr>
          <w:b/>
          <w:bCs/>
        </w:rPr>
      </w:pPr>
      <w:r>
        <w:rPr>
          <w:b/>
          <w:bCs/>
        </w:rPr>
        <w:t xml:space="preserve">ORDER DISMISSING CHAPTER 13 CASE AND SETTING DEADLINE </w:t>
      </w:r>
      <w:r>
        <w:rPr>
          <w:b/>
          <w:bCs/>
          <w:spacing w:val="-6"/>
        </w:rPr>
        <w:t xml:space="preserve">FOR </w:t>
      </w:r>
      <w:r>
        <w:rPr>
          <w:b/>
          <w:bCs/>
          <w:u w:val="single"/>
        </w:rPr>
        <w:t>APPLICATIONS FOR ALLOWANCE OF ADMINISTRATIVE</w:t>
      </w:r>
      <w:r>
        <w:rPr>
          <w:b/>
          <w:bCs/>
          <w:spacing w:val="-11"/>
          <w:u w:val="single"/>
        </w:rPr>
        <w:t xml:space="preserve"> </w:t>
      </w:r>
      <w:r>
        <w:rPr>
          <w:b/>
          <w:bCs/>
          <w:u w:val="single"/>
        </w:rPr>
        <w:t>EXPENSES</w:t>
      </w:r>
    </w:p>
    <w:p w14:paraId="6F357861" w14:textId="77777777" w:rsidR="00000000" w:rsidRDefault="000B6E63">
      <w:pPr>
        <w:pStyle w:val="BodyText"/>
        <w:kinsoku w:val="0"/>
        <w:overflowPunct w:val="0"/>
        <w:spacing w:before="4"/>
        <w:rPr>
          <w:b/>
          <w:bCs/>
        </w:rPr>
      </w:pPr>
    </w:p>
    <w:p w14:paraId="71582004" w14:textId="77777777" w:rsidR="00000000" w:rsidRDefault="000B6E63">
      <w:pPr>
        <w:pStyle w:val="BodyText"/>
        <w:kinsoku w:val="0"/>
        <w:overflowPunct w:val="0"/>
        <w:spacing w:before="1" w:line="249" w:lineRule="auto"/>
        <w:ind w:left="100" w:right="593" w:firstLine="720"/>
      </w:pPr>
      <w:r>
        <w:rPr>
          <w:b/>
          <w:bCs/>
        </w:rPr>
        <w:t>AND NOW</w:t>
      </w:r>
      <w:r>
        <w:t>, upon consideration of the Motion to Dismiss Case filed by Scott</w:t>
      </w:r>
      <w:r>
        <w:rPr>
          <w:spacing w:val="-26"/>
        </w:rPr>
        <w:t xml:space="preserve"> </w:t>
      </w:r>
      <w:r>
        <w:t xml:space="preserve">Waterman, Standing Trustee (“the Trustee”), and after notice and </w:t>
      </w:r>
      <w:r>
        <w:rPr>
          <w:spacing w:val="-3"/>
        </w:rPr>
        <w:t xml:space="preserve">hearing, </w:t>
      </w:r>
      <w:r>
        <w:t xml:space="preserve">it is hereby </w:t>
      </w:r>
      <w:r>
        <w:rPr>
          <w:b/>
          <w:bCs/>
        </w:rPr>
        <w:t>ORDERED</w:t>
      </w:r>
      <w:r>
        <w:rPr>
          <w:b/>
          <w:bCs/>
          <w:spacing w:val="-5"/>
        </w:rPr>
        <w:t xml:space="preserve"> </w:t>
      </w:r>
      <w:r>
        <w:t>that:</w:t>
      </w:r>
    </w:p>
    <w:p w14:paraId="5CD1202E" w14:textId="77777777" w:rsidR="00000000" w:rsidRDefault="000B6E63">
      <w:pPr>
        <w:pStyle w:val="BodyText"/>
        <w:kinsoku w:val="0"/>
        <w:overflowPunct w:val="0"/>
        <w:spacing w:before="9"/>
      </w:pPr>
    </w:p>
    <w:p w14:paraId="5DCC5FBF" w14:textId="77777777" w:rsidR="00000000" w:rsidRDefault="000B6E63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</w:pPr>
      <w:r>
        <w:t>This chapter 13 bankruptcy</w:t>
      </w:r>
      <w:r>
        <w:t xml:space="preserve"> case is</w:t>
      </w:r>
      <w:r>
        <w:rPr>
          <w:spacing w:val="-14"/>
        </w:rPr>
        <w:t xml:space="preserve"> </w:t>
      </w:r>
      <w:r>
        <w:rPr>
          <w:b/>
          <w:bCs/>
        </w:rPr>
        <w:t>DISMISSED</w:t>
      </w:r>
      <w:r>
        <w:t>.</w:t>
      </w:r>
    </w:p>
    <w:p w14:paraId="048216D4" w14:textId="77777777" w:rsidR="00000000" w:rsidRDefault="000B6E63">
      <w:pPr>
        <w:pStyle w:val="BodyText"/>
        <w:kinsoku w:val="0"/>
        <w:overflowPunct w:val="0"/>
        <w:spacing w:before="7"/>
        <w:rPr>
          <w:sz w:val="25"/>
          <w:szCs w:val="25"/>
        </w:rPr>
      </w:pPr>
    </w:p>
    <w:p w14:paraId="0DB280D6" w14:textId="77777777" w:rsidR="00000000" w:rsidRDefault="000B6E63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spacing w:before="1"/>
      </w:pPr>
      <w:r>
        <w:t>Any wage orders previously entered are</w:t>
      </w:r>
      <w:r>
        <w:rPr>
          <w:spacing w:val="-30"/>
        </w:rPr>
        <w:t xml:space="preserve"> </w:t>
      </w:r>
      <w:r>
        <w:rPr>
          <w:b/>
          <w:bCs/>
        </w:rPr>
        <w:t>VACATED</w:t>
      </w:r>
      <w:r>
        <w:t>.</w:t>
      </w:r>
    </w:p>
    <w:p w14:paraId="14053F9A" w14:textId="77777777" w:rsidR="00000000" w:rsidRDefault="000B6E63">
      <w:pPr>
        <w:pStyle w:val="BodyText"/>
        <w:kinsoku w:val="0"/>
        <w:overflowPunct w:val="0"/>
        <w:spacing w:before="2"/>
        <w:rPr>
          <w:sz w:val="25"/>
          <w:szCs w:val="25"/>
        </w:rPr>
      </w:pPr>
    </w:p>
    <w:p w14:paraId="2865B0B7" w14:textId="77777777" w:rsidR="00000000" w:rsidRDefault="000B6E63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spacing w:before="1" w:line="247" w:lineRule="auto"/>
        <w:ind w:right="116"/>
        <w:jc w:val="both"/>
      </w:pPr>
      <w:r>
        <w:t>Pursuant to 11 U.S.C. §</w:t>
      </w:r>
      <w:r>
        <w:t>349(b)(3), the undistributed chapter 13 plan payments in the possession of the Trustee shall not revest in the entity in which such property was vested immediately before</w:t>
      </w:r>
      <w:r>
        <w:rPr>
          <w:spacing w:val="-29"/>
        </w:rPr>
        <w:t xml:space="preserve"> </w:t>
      </w:r>
      <w:r>
        <w:rPr>
          <w:spacing w:val="-6"/>
        </w:rPr>
        <w:t xml:space="preserve">the </w:t>
      </w:r>
      <w:r>
        <w:t xml:space="preserve">commencement of the case. All other property of the estate shall revest pursuant </w:t>
      </w:r>
      <w:r>
        <w:t>to 11</w:t>
      </w:r>
      <w:r>
        <w:rPr>
          <w:spacing w:val="-17"/>
        </w:rPr>
        <w:t xml:space="preserve"> </w:t>
      </w:r>
      <w:r>
        <w:t>U.S.C.</w:t>
      </w:r>
    </w:p>
    <w:p w14:paraId="6039380B" w14:textId="77777777" w:rsidR="00000000" w:rsidRDefault="000B6E63">
      <w:pPr>
        <w:pStyle w:val="BodyText"/>
        <w:kinsoku w:val="0"/>
        <w:overflowPunct w:val="0"/>
        <w:spacing w:line="273" w:lineRule="exact"/>
        <w:ind w:left="460"/>
      </w:pPr>
      <w:r>
        <w:t>§349(b)(3).</w:t>
      </w:r>
    </w:p>
    <w:p w14:paraId="0E27D67D" w14:textId="77777777" w:rsidR="00000000" w:rsidRDefault="000B6E63">
      <w:pPr>
        <w:pStyle w:val="BodyText"/>
        <w:kinsoku w:val="0"/>
        <w:overflowPunct w:val="0"/>
        <w:spacing w:before="2"/>
        <w:rPr>
          <w:sz w:val="25"/>
          <w:szCs w:val="25"/>
        </w:rPr>
      </w:pPr>
    </w:p>
    <w:p w14:paraId="295C40BE" w14:textId="77777777" w:rsidR="00000000" w:rsidRDefault="000B6E63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spacing w:line="247" w:lineRule="auto"/>
        <w:ind w:right="129"/>
        <w:jc w:val="both"/>
      </w:pPr>
      <w:r>
        <w:t xml:space="preserve">All applications for allowance of administrative expenses (including applications for allowance </w:t>
      </w:r>
      <w:r>
        <w:rPr>
          <w:spacing w:val="-8"/>
        </w:rPr>
        <w:t xml:space="preserve">of </w:t>
      </w:r>
      <w:r>
        <w:t xml:space="preserve">professional fees) shall be filed within fourteen (14) </w:t>
      </w:r>
      <w:r>
        <w:rPr>
          <w:spacing w:val="-5"/>
        </w:rPr>
        <w:t xml:space="preserve">days </w:t>
      </w:r>
      <w:r>
        <w:t>of the entry of this</w:t>
      </w:r>
      <w:r>
        <w:rPr>
          <w:spacing w:val="-7"/>
        </w:rPr>
        <w:t xml:space="preserve"> </w:t>
      </w:r>
      <w:r>
        <w:t>Order.</w:t>
      </w:r>
    </w:p>
    <w:p w14:paraId="532C8FDD" w14:textId="77777777" w:rsidR="00000000" w:rsidRDefault="000B6E63">
      <w:pPr>
        <w:pStyle w:val="BodyText"/>
        <w:kinsoku w:val="0"/>
        <w:overflowPunct w:val="0"/>
        <w:spacing w:before="10"/>
      </w:pPr>
    </w:p>
    <w:p w14:paraId="6F97FF21" w14:textId="77777777" w:rsidR="00000000" w:rsidRDefault="000B6E63">
      <w:pPr>
        <w:pStyle w:val="Heading1"/>
        <w:numPr>
          <w:ilvl w:val="0"/>
          <w:numId w:val="1"/>
        </w:numPr>
        <w:tabs>
          <w:tab w:val="left" w:pos="460"/>
        </w:tabs>
        <w:kinsoku w:val="0"/>
        <w:overflowPunct w:val="0"/>
        <w:spacing w:line="249" w:lineRule="auto"/>
        <w:ind w:right="716"/>
        <w:rPr>
          <w:b w:val="0"/>
          <w:bCs w:val="0"/>
        </w:rPr>
      </w:pPr>
      <w:r>
        <w:t>Promptly after the expiration of the respo</w:t>
      </w:r>
      <w:r>
        <w:t xml:space="preserve">nse period for any application authorized </w:t>
      </w:r>
      <w:r>
        <w:rPr>
          <w:spacing w:val="-8"/>
        </w:rPr>
        <w:t xml:space="preserve">by </w:t>
      </w:r>
      <w:r>
        <w:t>Paragraph 4 above, Counsel for the Debtor shall file</w:t>
      </w:r>
      <w:r>
        <w:rPr>
          <w:spacing w:val="-1"/>
        </w:rPr>
        <w:t xml:space="preserve"> </w:t>
      </w:r>
      <w:r>
        <w:t>either</w:t>
      </w:r>
      <w:r>
        <w:rPr>
          <w:b w:val="0"/>
          <w:bCs w:val="0"/>
        </w:rPr>
        <w:t>:</w:t>
      </w:r>
    </w:p>
    <w:p w14:paraId="352379C5" w14:textId="77777777" w:rsidR="00000000" w:rsidRDefault="000B6E63">
      <w:pPr>
        <w:pStyle w:val="BodyText"/>
        <w:kinsoku w:val="0"/>
        <w:overflowPunct w:val="0"/>
        <w:spacing w:before="5"/>
      </w:pPr>
    </w:p>
    <w:p w14:paraId="2D0339E2" w14:textId="77777777" w:rsidR="00000000" w:rsidRDefault="000B6E63">
      <w:pPr>
        <w:pStyle w:val="ListParagraph"/>
        <w:numPr>
          <w:ilvl w:val="1"/>
          <w:numId w:val="1"/>
        </w:numPr>
        <w:tabs>
          <w:tab w:val="left" w:pos="1867"/>
        </w:tabs>
        <w:kinsoku w:val="0"/>
        <w:overflowPunct w:val="0"/>
        <w:spacing w:line="247" w:lineRule="auto"/>
        <w:ind w:right="115" w:firstLine="0"/>
      </w:pPr>
      <w:r>
        <w:t xml:space="preserve">a Certification of No Response confirming that neither an objection to the </w:t>
      </w:r>
      <w:r>
        <w:rPr>
          <w:spacing w:val="-3"/>
        </w:rPr>
        <w:t xml:space="preserve">proposed </w:t>
      </w:r>
      <w:r>
        <w:t>compensation nor an application for administrative expense has be</w:t>
      </w:r>
      <w:r>
        <w:t>en filed;</w:t>
      </w:r>
      <w:r>
        <w:rPr>
          <w:spacing w:val="-2"/>
        </w:rPr>
        <w:t xml:space="preserve"> </w:t>
      </w:r>
      <w:r>
        <w:t>or</w:t>
      </w:r>
    </w:p>
    <w:p w14:paraId="6FD0593B" w14:textId="77777777" w:rsidR="00000000" w:rsidRDefault="000B6E63">
      <w:pPr>
        <w:pStyle w:val="BodyText"/>
        <w:kinsoku w:val="0"/>
        <w:overflowPunct w:val="0"/>
        <w:spacing w:before="5"/>
      </w:pPr>
    </w:p>
    <w:p w14:paraId="26FC2D3D" w14:textId="77777777" w:rsidR="00000000" w:rsidRDefault="000B6E63">
      <w:pPr>
        <w:pStyle w:val="ListParagraph"/>
        <w:numPr>
          <w:ilvl w:val="1"/>
          <w:numId w:val="1"/>
        </w:numPr>
        <w:tabs>
          <w:tab w:val="left" w:pos="1880"/>
        </w:tabs>
        <w:kinsoku w:val="0"/>
        <w:overflowPunct w:val="0"/>
        <w:spacing w:line="247" w:lineRule="auto"/>
        <w:ind w:right="433" w:firstLine="0"/>
      </w:pPr>
      <w:r>
        <w:t xml:space="preserve">a Certification that an objection or an application has been filed (after which </w:t>
      </w:r>
      <w:r>
        <w:rPr>
          <w:spacing w:val="-6"/>
        </w:rPr>
        <w:t xml:space="preserve">the </w:t>
      </w:r>
      <w:r>
        <w:t>Clerk shall schedule a hearing on all such</w:t>
      </w:r>
      <w:r>
        <w:rPr>
          <w:spacing w:val="-10"/>
        </w:rPr>
        <w:t xml:space="preserve"> </w:t>
      </w:r>
      <w:r>
        <w:t>applications).</w:t>
      </w:r>
    </w:p>
    <w:p w14:paraId="336039EE" w14:textId="77777777" w:rsidR="00000000" w:rsidRDefault="000B6E63">
      <w:pPr>
        <w:pStyle w:val="BodyText"/>
        <w:kinsoku w:val="0"/>
        <w:overflowPunct w:val="0"/>
        <w:spacing w:before="5"/>
      </w:pPr>
    </w:p>
    <w:p w14:paraId="0D9B1EDB" w14:textId="77777777" w:rsidR="00000000" w:rsidRDefault="000B6E63">
      <w:pPr>
        <w:pStyle w:val="ListParagraph"/>
        <w:numPr>
          <w:ilvl w:val="0"/>
          <w:numId w:val="1"/>
        </w:numPr>
        <w:tabs>
          <w:tab w:val="left" w:pos="460"/>
        </w:tabs>
        <w:kinsoku w:val="0"/>
        <w:overflowPunct w:val="0"/>
        <w:spacing w:line="247" w:lineRule="auto"/>
        <w:ind w:right="268"/>
      </w:pPr>
      <w:r>
        <w:rPr>
          <w:spacing w:val="-3"/>
        </w:rPr>
        <w:t xml:space="preserve">If </w:t>
      </w:r>
      <w:r>
        <w:t xml:space="preserve">no Certification, as required above in Paragraph 5 has been entered on the docket within </w:t>
      </w:r>
      <w:r>
        <w:rPr>
          <w:spacing w:val="-6"/>
        </w:rPr>
        <w:t xml:space="preserve">sixty- </w:t>
      </w:r>
      <w:r>
        <w:t xml:space="preserve">three (63) </w:t>
      </w:r>
      <w:r>
        <w:rPr>
          <w:spacing w:val="-3"/>
        </w:rPr>
        <w:t xml:space="preserve">days </w:t>
      </w:r>
      <w:r>
        <w:t>of the entry of this Order, then the Standing Trustee shall: (a) if any applications for administrative expenses other than Debtor(s)’ Counsel’s have been filed, request a hearing thereon or (b) if no such applications have been filed, return the undistrib</w:t>
      </w:r>
      <w:r>
        <w:t>uted chapter 13 plan payments in his possession to Debtor(s) pursuant to 11 U.S.C.</w:t>
      </w:r>
      <w:r>
        <w:rPr>
          <w:spacing w:val="-1"/>
        </w:rPr>
        <w:t xml:space="preserve"> </w:t>
      </w:r>
      <w:r>
        <w:t>§1326(a)(2).</w:t>
      </w:r>
    </w:p>
    <w:p w14:paraId="12FB5E4D" w14:textId="77777777" w:rsidR="00000000" w:rsidRDefault="000B6E63">
      <w:pPr>
        <w:pStyle w:val="BodyText"/>
        <w:kinsoku w:val="0"/>
        <w:overflowPunct w:val="0"/>
        <w:rPr>
          <w:sz w:val="20"/>
          <w:szCs w:val="20"/>
        </w:rPr>
      </w:pPr>
    </w:p>
    <w:p w14:paraId="505D5FED" w14:textId="77777777" w:rsidR="00000000" w:rsidRDefault="000B6E63">
      <w:pPr>
        <w:pStyle w:val="BodyText"/>
        <w:kinsoku w:val="0"/>
        <w:overflowPunct w:val="0"/>
        <w:rPr>
          <w:sz w:val="20"/>
          <w:szCs w:val="20"/>
        </w:rPr>
      </w:pPr>
    </w:p>
    <w:p w14:paraId="2935EA87" w14:textId="77777777" w:rsidR="00000000" w:rsidRDefault="000B6E63">
      <w:pPr>
        <w:pStyle w:val="BodyText"/>
        <w:kinsoku w:val="0"/>
        <w:overflowPunct w:val="0"/>
        <w:rPr>
          <w:sz w:val="20"/>
          <w:szCs w:val="20"/>
        </w:rPr>
      </w:pPr>
    </w:p>
    <w:p w14:paraId="1473184F" w14:textId="77777777" w:rsidR="00000000" w:rsidRDefault="000B6E63">
      <w:pPr>
        <w:pStyle w:val="BodyText"/>
        <w:kinsoku w:val="0"/>
        <w:overflowPunct w:val="0"/>
        <w:rPr>
          <w:sz w:val="20"/>
          <w:szCs w:val="20"/>
        </w:rPr>
      </w:pPr>
    </w:p>
    <w:p w14:paraId="1E784B52" w14:textId="77777777" w:rsidR="00000000" w:rsidRDefault="000B6E63">
      <w:pPr>
        <w:pStyle w:val="BodyText"/>
        <w:kinsoku w:val="0"/>
        <w:overflowPunct w:val="0"/>
        <w:rPr>
          <w:sz w:val="20"/>
          <w:szCs w:val="20"/>
        </w:rPr>
      </w:pPr>
    </w:p>
    <w:p w14:paraId="07EE3A3F" w14:textId="77777777" w:rsidR="00000000" w:rsidRDefault="000B6E63">
      <w:pPr>
        <w:pStyle w:val="BodyText"/>
        <w:kinsoku w:val="0"/>
        <w:overflowPunct w:val="0"/>
        <w:spacing w:before="1"/>
        <w:rPr>
          <w:sz w:val="18"/>
          <w:szCs w:val="18"/>
        </w:rPr>
      </w:pPr>
    </w:p>
    <w:p w14:paraId="593D31DE" w14:textId="77777777" w:rsidR="00000000" w:rsidRDefault="000B6E63">
      <w:pPr>
        <w:pStyle w:val="BodyText"/>
        <w:kinsoku w:val="0"/>
        <w:overflowPunct w:val="0"/>
        <w:spacing w:before="1"/>
        <w:rPr>
          <w:sz w:val="18"/>
          <w:szCs w:val="18"/>
        </w:rPr>
        <w:sectPr w:rsidR="00000000">
          <w:type w:val="continuous"/>
          <w:pgSz w:w="12240" w:h="15840"/>
          <w:pgMar w:top="980" w:right="900" w:bottom="280" w:left="1340" w:header="720" w:footer="720" w:gutter="0"/>
          <w:cols w:space="720"/>
          <w:noEndnote/>
        </w:sectPr>
      </w:pPr>
    </w:p>
    <w:p w14:paraId="1BAEE738" w14:textId="77777777" w:rsidR="00000000" w:rsidRDefault="000B6E63">
      <w:pPr>
        <w:pStyle w:val="Heading1"/>
        <w:kinsoku w:val="0"/>
        <w:overflowPunct w:val="0"/>
        <w:spacing w:before="58"/>
      </w:pPr>
      <w:r>
        <w:t>Date:</w:t>
      </w:r>
    </w:p>
    <w:p w14:paraId="1FE91375" w14:textId="77777777" w:rsidR="00000000" w:rsidRDefault="000B6E63">
      <w:pPr>
        <w:pStyle w:val="BodyText"/>
        <w:kinsoku w:val="0"/>
        <w:overflowPunct w:val="0"/>
        <w:spacing w:before="2" w:after="39"/>
        <w:rPr>
          <w:b/>
          <w:bCs/>
        </w:rPr>
      </w:pPr>
      <w:r>
        <w:br w:type="column"/>
      </w:r>
    </w:p>
    <w:p w14:paraId="4B9C2740" w14:textId="77777777" w:rsidR="00000000" w:rsidRDefault="000B6E63">
      <w:pPr>
        <w:pStyle w:val="BodyText"/>
        <w:kinsoku w:val="0"/>
        <w:overflowPunct w:val="0"/>
        <w:spacing w:line="20" w:lineRule="exact"/>
        <w:ind w:left="92"/>
        <w:rPr>
          <w:sz w:val="2"/>
          <w:szCs w:val="2"/>
        </w:rPr>
      </w:pPr>
      <w:r>
        <w:rPr>
          <w:noProof/>
        </w:rPr>
      </w:r>
      <w:r>
        <w:rPr>
          <w:sz w:val="2"/>
          <w:szCs w:val="2"/>
        </w:rPr>
        <w:pict w14:anchorId="0B8FCEA7">
          <v:group id="_x0000_s1026" style="width:195pt;height:1pt;mso-position-horizontal-relative:char;mso-position-vertical-relative:line" coordsize="3900,20" o:allowincell="f">
            <v:shape id="_x0000_s1027" style="position:absolute;top:7;width:3900;height:20;mso-position-horizontal-relative:page;mso-position-vertical-relative:page" coordsize="3900,20" o:allowincell="f" path="m,hhl3900,e" filled="f" strokeweight=".25397mm">
              <v:path arrowok="t"/>
            </v:shape>
            <w10:anchorlock/>
          </v:group>
        </w:pict>
      </w:r>
    </w:p>
    <w:p w14:paraId="409AA17C" w14:textId="77777777" w:rsidR="00000000" w:rsidRDefault="000B6E63">
      <w:pPr>
        <w:pStyle w:val="BodyText"/>
        <w:kinsoku w:val="0"/>
        <w:overflowPunct w:val="0"/>
        <w:spacing w:before="4"/>
        <w:ind w:left="100"/>
        <w:rPr>
          <w:b/>
          <w:bCs/>
        </w:rPr>
      </w:pPr>
      <w:r>
        <w:rPr>
          <w:b/>
          <w:bCs/>
        </w:rPr>
        <w:t>PATRICIA M. MAYER</w:t>
      </w:r>
    </w:p>
    <w:p w14:paraId="0731E6B8" w14:textId="77777777" w:rsidR="00000000" w:rsidRDefault="000B6E63">
      <w:pPr>
        <w:pStyle w:val="BodyText"/>
        <w:kinsoku w:val="0"/>
        <w:overflowPunct w:val="0"/>
        <w:spacing w:before="7"/>
        <w:ind w:left="100"/>
        <w:rPr>
          <w:b/>
          <w:bCs/>
        </w:rPr>
      </w:pPr>
      <w:r>
        <w:rPr>
          <w:b/>
          <w:bCs/>
        </w:rPr>
        <w:t>U.S. BANKRUPTCY JUDGE</w:t>
      </w:r>
    </w:p>
    <w:sectPr w:rsidR="00000000">
      <w:type w:val="continuous"/>
      <w:pgSz w:w="12240" w:h="15840"/>
      <w:pgMar w:top="980" w:right="900" w:bottom="280" w:left="1340" w:header="720" w:footer="720" w:gutter="0"/>
      <w:cols w:num="2" w:space="720" w:equalWidth="0">
        <w:col w:w="700" w:space="2900"/>
        <w:col w:w="6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hAnsi="Times New Roman" w:cs="Times New Roman"/>
        <w:b w:val="0"/>
        <w:bCs w:val="0"/>
        <w:spacing w:val="-12"/>
        <w:w w:val="99"/>
        <w:sz w:val="24"/>
        <w:szCs w:val="24"/>
      </w:rPr>
    </w:lvl>
    <w:lvl w:ilvl="1">
      <w:start w:val="1"/>
      <w:numFmt w:val="lowerLetter"/>
      <w:lvlText w:val="(%2)"/>
      <w:lvlJc w:val="left"/>
      <w:pPr>
        <w:ind w:left="1540" w:hanging="32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480" w:hanging="327"/>
      </w:pPr>
    </w:lvl>
    <w:lvl w:ilvl="3">
      <w:numFmt w:val="bullet"/>
      <w:lvlText w:val="•"/>
      <w:lvlJc w:val="left"/>
      <w:pPr>
        <w:ind w:left="3420" w:hanging="327"/>
      </w:pPr>
    </w:lvl>
    <w:lvl w:ilvl="4">
      <w:numFmt w:val="bullet"/>
      <w:lvlText w:val="•"/>
      <w:lvlJc w:val="left"/>
      <w:pPr>
        <w:ind w:left="4360" w:hanging="327"/>
      </w:pPr>
    </w:lvl>
    <w:lvl w:ilvl="5">
      <w:numFmt w:val="bullet"/>
      <w:lvlText w:val="•"/>
      <w:lvlJc w:val="left"/>
      <w:pPr>
        <w:ind w:left="5300" w:hanging="327"/>
      </w:pPr>
    </w:lvl>
    <w:lvl w:ilvl="6">
      <w:numFmt w:val="bullet"/>
      <w:lvlText w:val="•"/>
      <w:lvlJc w:val="left"/>
      <w:pPr>
        <w:ind w:left="6240" w:hanging="327"/>
      </w:pPr>
    </w:lvl>
    <w:lvl w:ilvl="7">
      <w:numFmt w:val="bullet"/>
      <w:lvlText w:val="•"/>
      <w:lvlJc w:val="left"/>
      <w:pPr>
        <w:ind w:left="7180" w:hanging="327"/>
      </w:pPr>
    </w:lvl>
    <w:lvl w:ilvl="8">
      <w:numFmt w:val="bullet"/>
      <w:lvlText w:val="•"/>
      <w:lvlJc w:val="left"/>
      <w:pPr>
        <w:ind w:left="8120" w:hanging="32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414DA"/>
    <w:rsid w:val="000B6E63"/>
    <w:rsid w:val="00B4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2842B91"/>
  <w14:defaultImageDpi w14:val="0"/>
  <w15:docId w15:val="{C212817E-C8F4-47FC-887D-2D764ED7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McCord</dc:creator>
  <cp:keywords/>
  <dc:description/>
  <cp:lastModifiedBy>Renee McCord</cp:lastModifiedBy>
  <cp:revision>2</cp:revision>
  <dcterms:created xsi:type="dcterms:W3CDTF">2021-03-03T13:38:00Z</dcterms:created>
  <dcterms:modified xsi:type="dcterms:W3CDTF">2021-03-03T13:38:00Z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PrintServer170</vt:lpwstr>
  </property>
</Properties>
</file>